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end"/>
        <w:rPr>
          <w:rFonts w:ascii="Times New Roman" w:hAnsi="Times New Roman" w:cs="Times New Roman"/>
          <w:bCs/>
          <w:sz w:val="20"/>
        </w:rPr>
      </w:pPr>
      <w:r>
        <w:rPr>
          <w:rFonts w:cs="Times New Roman" w:ascii="Times New Roman" w:hAnsi="Times New Roman"/>
          <w:bCs/>
          <w:sz w:val="20"/>
        </w:rPr>
        <w:t>Załącznik 4. Projekt umowy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Umowa dostawy  Nr </w:t>
      </w:r>
      <w:r>
        <w:rPr>
          <w:rFonts w:cs="Times New Roman" w:ascii="Times New Roman" w:hAnsi="Times New Roman"/>
          <w:b/>
          <w:sz w:val="24"/>
          <w:szCs w:val="24"/>
        </w:rPr>
        <w:t>105</w:t>
      </w:r>
      <w:r>
        <w:rPr>
          <w:rFonts w:cs="Times New Roman" w:ascii="Times New Roman" w:hAnsi="Times New Roman"/>
          <w:b/>
          <w:sz w:val="24"/>
          <w:szCs w:val="24"/>
        </w:rPr>
        <w:t>/202</w:t>
      </w:r>
      <w:r>
        <w:rPr>
          <w:rFonts w:cs="Times New Roman" w:ascii="Times New Roman" w:hAnsi="Times New Roman"/>
          <w:b/>
          <w:sz w:val="24"/>
          <w:szCs w:val="24"/>
        </w:rPr>
        <w:t>5</w:t>
      </w:r>
    </w:p>
    <w:p>
      <w:pPr>
        <w:pStyle w:val="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Zawarta w dniu  ………….202</w:t>
      </w:r>
      <w:r>
        <w:rPr>
          <w:rFonts w:cs="Times New Roman" w:ascii="Times New Roman" w:hAnsi="Times New Roman"/>
          <w:sz w:val="22"/>
          <w:szCs w:val="22"/>
        </w:rPr>
        <w:t>5</w:t>
      </w:r>
      <w:r>
        <w:rPr>
          <w:rFonts w:cs="Times New Roman" w:ascii="Times New Roman" w:hAnsi="Times New Roman"/>
          <w:sz w:val="22"/>
          <w:szCs w:val="22"/>
        </w:rPr>
        <w:t xml:space="preserve"> r.  w Gorlicach pomiędzy: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Szpitalem Specjalistycznym  im. Henryka Klimontowicza w Gorlicach ul. Węgierska 21,  38-300 Gorlice, </w:t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2"/>
          <w:lang w:val="de-DE"/>
        </w:rPr>
        <w:t xml:space="preserve">NIP 738-17-94-844,  REGON  000308614,   KRS  0000015952,  </w:t>
      </w:r>
      <w:r>
        <w:rPr>
          <w:rFonts w:cs="Times New Roman" w:ascii="Times New Roman" w:hAnsi="Times New Roman"/>
          <w:sz w:val="22"/>
          <w:szCs w:val="22"/>
        </w:rPr>
        <w:t>zwanym w dalszej części umowy Zamawiającym, reprezentowanym przez: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mgr inż. Mariana Świerza      -   Dyrektora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a: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..…… - prowadzącym działalność gospodarczą pod nazwą: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Numer NIP: …………..………., Numer REGON: …………..………., PESEL*: ………………., wpisanym do rejestru osób fizycznych prowadzących działalność gospodarczą Centralnej Ewidencji i Informacji o Działalności Gospodarczej Rzeczypospolitej Polskiej (CEIDG), Nr KRS (w przypadku przedsiębiorcy wpisanego do KRS)* ……………………………..,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zwanym dalej "Wykonawcą", reprezentowanym przez*: ……………………………………..…………………….....,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Cs/>
          <w:sz w:val="22"/>
          <w:szCs w:val="22"/>
        </w:rPr>
        <w:t xml:space="preserve">w wyniku postępowania o udzielenie zamówienia przeprowadzonego w trybie podstawowym </w:t>
        <w:br/>
        <w:t xml:space="preserve">Nr </w:t>
      </w:r>
      <w:r>
        <w:rPr>
          <w:rFonts w:cs="Times New Roman" w:ascii="Times New Roman" w:hAnsi="Times New Roman"/>
          <w:bCs/>
          <w:sz w:val="22"/>
          <w:szCs w:val="22"/>
        </w:rPr>
        <w:t>105</w:t>
      </w:r>
      <w:r>
        <w:rPr>
          <w:rFonts w:cs="Times New Roman" w:ascii="Times New Roman" w:hAnsi="Times New Roman"/>
          <w:bCs/>
          <w:sz w:val="22"/>
          <w:szCs w:val="22"/>
        </w:rPr>
        <w:t>/202</w:t>
      </w:r>
      <w:r>
        <w:rPr>
          <w:rFonts w:cs="Times New Roman" w:ascii="Times New Roman" w:hAnsi="Times New Roman"/>
          <w:bCs/>
          <w:sz w:val="22"/>
          <w:szCs w:val="22"/>
        </w:rPr>
        <w:t>5</w:t>
      </w:r>
      <w:r>
        <w:rPr>
          <w:rFonts w:cs="Times New Roman" w:ascii="Times New Roman" w:hAnsi="Times New Roman"/>
          <w:bCs/>
          <w:sz w:val="22"/>
          <w:szCs w:val="22"/>
        </w:rPr>
        <w:t xml:space="preserve"> zgodnie ustawą z dnia 11 września 2019 r. </w:t>
      </w:r>
      <w:r>
        <w:rPr>
          <w:rFonts w:cs="Times New Roman" w:ascii="Times New Roman" w:hAnsi="Times New Roman"/>
          <w:bCs/>
          <w:sz w:val="22"/>
          <w:szCs w:val="22"/>
        </w:rPr>
        <w:t>Prawo Zamówień Publicznych</w:t>
      </w:r>
      <w:r>
        <w:rPr>
          <w:rFonts w:cs="Times New Roman" w:ascii="Times New Roman" w:hAnsi="Times New Roman"/>
          <w:bCs/>
          <w:sz w:val="22"/>
          <w:szCs w:val="22"/>
        </w:rPr>
        <w:t xml:space="preserve"> (Dz.U. z 2024 poz. 1320). zawarto umowę o następującej treści:</w:t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cs="Times New Roman" w:ascii="Times New Roman" w:hAnsi="Times New Roman"/>
          <w:b/>
          <w:sz w:val="22"/>
          <w:szCs w:val="22"/>
          <w:u w:val="single"/>
        </w:rPr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1.</w:t>
      </w:r>
    </w:p>
    <w:p>
      <w:pPr>
        <w:pStyle w:val="Normal"/>
        <w:tabs>
          <w:tab w:val="clear" w:pos="708"/>
          <w:tab w:val="left" w:pos="8180" w:leader="none"/>
        </w:tabs>
        <w:rPr/>
      </w:pPr>
      <w:r>
        <w:rPr>
          <w:rFonts w:cs="Times New Roman" w:ascii="Times New Roman" w:hAnsi="Times New Roman"/>
          <w:sz w:val="22"/>
          <w:szCs w:val="22"/>
        </w:rPr>
        <w:t xml:space="preserve">Przedmiotem umowy jest  stała dostawa 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bCs/>
          <w:sz w:val="22"/>
          <w:szCs w:val="22"/>
        </w:rPr>
        <w:t>materiałów jednorazowego użytku służących do  wykonywania badań laboratoryjnych</w:t>
      </w:r>
      <w:r>
        <w:rPr>
          <w:rFonts w:cs="Times New Roman" w:ascii="Times New Roman" w:hAnsi="Times New Roman"/>
          <w:sz w:val="22"/>
          <w:szCs w:val="22"/>
        </w:rPr>
        <w:t xml:space="preserve"> zawartych w Części I/Części II/Części III, zgodnie 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z ofertą przetargową z dnia…………………</w:t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2.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ind w:hanging="284" w:start="284" w:end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Dostawca zobowiązuje się do dostarczania towaru sukcesywnie wg zamówień cząstkowych własnym środkiem transportu  na koszt i ryzyko Dostawcy do magazynu medycznego Szpitala Specjalistycznego im. Henryka Klimontowicza w Gorlicach, w terminie do 7 dni od momentu elektronicznego (email) złożenia zamówienia przez Zamawiającego.</w:t>
      </w:r>
    </w:p>
    <w:p>
      <w:pPr>
        <w:pStyle w:val="Normal"/>
        <w:tabs>
          <w:tab w:val="clear" w:pos="708"/>
          <w:tab w:val="left" w:pos="284" w:leader="none"/>
        </w:tabs>
        <w:ind w:hanging="0" w:start="284" w:end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3.</w:t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Umowa obowiązuje od dnia  </w:t>
      </w:r>
      <w:r>
        <w:rPr>
          <w:rFonts w:cs="Times New Roman" w:ascii="Times New Roman" w:hAnsi="Times New Roman"/>
          <w:b/>
          <w:sz w:val="22"/>
          <w:szCs w:val="22"/>
        </w:rPr>
        <w:t>…………….</w:t>
      </w:r>
      <w:r>
        <w:rPr>
          <w:rFonts w:cs="Times New Roman" w:ascii="Times New Roman" w:hAnsi="Times New Roman"/>
          <w:sz w:val="22"/>
          <w:szCs w:val="22"/>
        </w:rPr>
        <w:t xml:space="preserve">.  do dnia </w:t>
      </w:r>
      <w:r>
        <w:rPr>
          <w:rFonts w:cs="Times New Roman" w:ascii="Times New Roman" w:hAnsi="Times New Roman"/>
          <w:b/>
          <w:sz w:val="22"/>
          <w:szCs w:val="22"/>
        </w:rPr>
        <w:t>……………../</w:t>
      </w:r>
      <w:r>
        <w:rPr>
          <w:rFonts w:cs="Times New Roman" w:ascii="Times New Roman" w:hAnsi="Times New Roman"/>
          <w:b/>
          <w:sz w:val="22"/>
          <w:szCs w:val="22"/>
        </w:rPr>
        <w:t xml:space="preserve">12 miesięcy 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283" w:leader="none"/>
        </w:tabs>
        <w:suppressAutoHyphens w:val="tru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Umowa wygasa z chwilą zakończenia okresu na który została zawarta.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283" w:leader="none"/>
        </w:tabs>
        <w:suppressAutoHyphens w:val="true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Zamawiający zastrzega sobie prawo zakupu mniejszych ilości towaru w zależności od potrzeb medycznych jednak nie więcej niż o 30% w porównaniu do ilości podanych w umowie.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283" w:leader="none"/>
        </w:tabs>
        <w:suppressAutoHyphens w:val="true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W przypadku, gdy Zamawiający nie zamówi w okresie obowiązywania niniejszej umowy, całości przedmiotu zamówienia, okres obowiązywania umowy może ulec przedłużeniu do czasu całkowitego zrealizowania umowy, nie dłużej jednak niż na okres 3 miesiące od dnia jej podpisania, z zastrzeżeniem ust. 3.</w:t>
      </w:r>
    </w:p>
    <w:p>
      <w:pPr>
        <w:pStyle w:val="Normal"/>
        <w:numPr>
          <w:ilvl w:val="0"/>
          <w:numId w:val="0"/>
        </w:numPr>
        <w:ind w:hanging="0" w:start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4.</w:t>
      </w:r>
    </w:p>
    <w:p>
      <w:pPr>
        <w:pStyle w:val="Normal"/>
        <w:numPr>
          <w:ilvl w:val="0"/>
          <w:numId w:val="6"/>
        </w:numPr>
        <w:jc w:val="both"/>
        <w:rPr/>
      </w:pPr>
      <w:r>
        <w:rPr>
          <w:rFonts w:cs="Times New Roman" w:ascii="Times New Roman" w:hAnsi="Times New Roman"/>
          <w:sz w:val="22"/>
          <w:szCs w:val="22"/>
        </w:rPr>
        <w:t>Dostawca zapewnia Zamawiającego, że dostarczone przez niego materiały</w:t>
      </w:r>
      <w:r>
        <w:rPr>
          <w:rFonts w:cs="Times New Roman" w:ascii="Times New Roman" w:hAnsi="Times New Roman"/>
          <w:color w:val="FF0000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i sprzęty</w:t>
      </w:r>
      <w:r>
        <w:rPr>
          <w:rFonts w:cs="Times New Roman" w:ascii="Times New Roman" w:hAnsi="Times New Roman"/>
          <w:color w:val="FF0000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są dobrej jakości oraz są zgodne z zamówieniem Zamawiającego.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284" w:leader="none"/>
        </w:tabs>
        <w:ind w:hanging="284" w:start="284" w:end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Dostawca oświadcza, że posiada wszelkie prawem wymagane zezwolenia na sprzedaż towaru na terytorium Polski, a dostarczany przedmiot zamówienia posiada certyfikat CE i deklarację zgodności wyrobu medycznego. </w:t>
      </w:r>
    </w:p>
    <w:p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przypadku stwierdzenia braków ilościowych w dostarczonej partii towaru Dostawca zobowiązuje się uzupełnić braki w terminie wyznaczonym przez Zamawiającego.</w:t>
      </w:r>
    </w:p>
    <w:p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Dostawca odpowiada wobec Zamawiającego za wady jakościowe i ilościowe towaru na zasadach określonych przepisami Kodeksu  Cywilnego.</w:t>
      </w:r>
    </w:p>
    <w:p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Zamawiający zobowiązany jest poinformować Dostawcę o ujawnionych wadach towaru w ciągu  10 dni od daty ich dostawy.</w:t>
      </w:r>
    </w:p>
    <w:p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Dostawca jest  zobowiązany do załatwienia reklamacji w terminie 7 dni od chwili zgłoszenia przez  Zamawiającego, a w przypadku uznania reklamacji za zasadną do wymiany towaru w ciągu 7 dni licząc od daty uznania reklamacji.</w:t>
      </w:r>
    </w:p>
    <w:p>
      <w:pPr>
        <w:pStyle w:val="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 przypadku nie rozpatrzenia reklamacji w terminie określonym w par. 4, ust. 5 umowy  i nie dokonania wymiany towaru na wolny od wad, Zamawiający może od umowy odstąpić po wyznaczaniu dodatkowego terminu do wymiany towaru,  w terminie do 14 dni od ostatecznego upływu terminu na załatwienie reklamacji. </w:t>
      </w:r>
    </w:p>
    <w:p>
      <w:pPr>
        <w:pStyle w:val="Zawartotabeli"/>
        <w:numPr>
          <w:ilvl w:val="0"/>
          <w:numId w:val="6"/>
        </w:numPr>
        <w:suppressLineNumbers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Zamawiający może od umowy odstąpić po wyznaczaniu Dostawcy dodatkowego terminu do usunięcia wad towaru w terminie do 14 dni od ostatecznego upływu terminu na załatwienie reklamacji, jeżeli w trakcie realizacji niniejszej umowy trzykrotnie zasadnie reklamował termin dostawy lub wady jakościowe towaru.</w:t>
      </w:r>
    </w:p>
    <w:p>
      <w:pPr>
        <w:pStyle w:val="Zawartotabeli"/>
        <w:suppressLineNumbers w:val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Zawartotabeli"/>
        <w:suppressLineNumbers w:val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5.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42" w:leader="none"/>
        </w:tabs>
        <w:ind w:hanging="284" w:start="284" w:end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Wartość niniejszej umowy wynosi: </w:t>
      </w:r>
      <w:r>
        <w:rPr>
          <w:rFonts w:cs="Times New Roman" w:ascii="Times New Roman" w:hAnsi="Times New Roman"/>
          <w:b/>
          <w:sz w:val="22"/>
          <w:szCs w:val="22"/>
        </w:rPr>
        <w:t>……………. zł brutto,</w:t>
      </w:r>
    </w:p>
    <w:p>
      <w:pPr>
        <w:pStyle w:val="Normal"/>
        <w:tabs>
          <w:tab w:val="clear" w:pos="708"/>
          <w:tab w:val="left" w:pos="142" w:leader="none"/>
        </w:tabs>
        <w:ind w:hanging="0" w:start="284" w:end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(słownie brutto:…………………………………………… ).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42" w:leader="none"/>
        </w:tabs>
        <w:ind w:hanging="284" w:start="284" w:end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Podstawą rozliczeń Zamawiającego z Wykonawcą są ceny jednostkowe określone przez Wykonawcę w wykazie asortymentu stanowiącym załącznik do umowy, ceny te są stałe przez cały okres obowiązywania umowy, z zastrzeżeniem poniższych postanowień paragrafu.</w:t>
      </w:r>
    </w:p>
    <w:p>
      <w:pPr>
        <w:pStyle w:val="Akapitzlist"/>
        <w:numPr>
          <w:ilvl w:val="0"/>
          <w:numId w:val="7"/>
        </w:numPr>
        <w:tabs>
          <w:tab w:val="clear" w:pos="708"/>
          <w:tab w:val="left" w:pos="284" w:leader="none"/>
        </w:tabs>
        <w:ind w:hanging="360" w:start="284" w:end="14"/>
        <w:rPr>
          <w:color w:val="000000"/>
          <w:sz w:val="22"/>
        </w:rPr>
      </w:pPr>
      <w:r>
        <w:rPr>
          <w:color w:val="000000"/>
          <w:sz w:val="22"/>
        </w:rPr>
        <w:t>Zamawiający przewiduje możliwość zmiany wysokości wynagrodzenia należnego Wykonawcy w przypadku zmiany cen materiałów lub kosztów związanych z realizacją zamówienia, z tym zastrzeżeniem, że minimalny poziom zmiany ceny materiałów lub kosztów, uprawniający strony umowy do żądania zmiany wynagrodzenia wynosi 2 % w stosunku do wskaźnika cen lub kosztów z miesiąca, w którym zawarto umowę.</w:t>
      </w:r>
    </w:p>
    <w:p>
      <w:pPr>
        <w:pStyle w:val="Akapitzlist"/>
        <w:numPr>
          <w:ilvl w:val="0"/>
          <w:numId w:val="7"/>
        </w:numPr>
        <w:tabs>
          <w:tab w:val="clear" w:pos="708"/>
          <w:tab w:val="left" w:pos="284" w:leader="none"/>
        </w:tabs>
        <w:ind w:hanging="360" w:start="284" w:end="14"/>
        <w:rPr>
          <w:color w:val="000000"/>
          <w:sz w:val="22"/>
        </w:rPr>
      </w:pPr>
      <w:r>
        <w:rPr>
          <w:color w:val="000000"/>
          <w:sz w:val="22"/>
        </w:rPr>
        <w:t>Waloryzacja wynagrodzenia Wykonawcy dopuszczalna jest nie wcześniej niż po upływie 6 miesięcy licząc od dnia zawarcia umowy.</w:t>
      </w:r>
    </w:p>
    <w:p>
      <w:pPr>
        <w:pStyle w:val="Akapitzlist"/>
        <w:numPr>
          <w:ilvl w:val="0"/>
          <w:numId w:val="7"/>
        </w:numPr>
        <w:tabs>
          <w:tab w:val="clear" w:pos="708"/>
          <w:tab w:val="left" w:pos="284" w:leader="none"/>
        </w:tabs>
        <w:ind w:hanging="360" w:start="284" w:end="14"/>
        <w:rPr>
          <w:color w:val="000000"/>
          <w:sz w:val="22"/>
        </w:rPr>
      </w:pPr>
      <w:r>
        <w:rPr>
          <w:color w:val="000000"/>
          <w:sz w:val="22"/>
        </w:rPr>
        <w:t>Zmiana wysokości wynagrodzenia może być dokonana nie częściej niż raz na kwartał w oparciu o klauzulę waloryzacyjną, o której mowa w ustępie niżej niniejszego paragrafu.</w:t>
      </w:r>
    </w:p>
    <w:p>
      <w:pPr>
        <w:pStyle w:val="Akapitzlist"/>
        <w:numPr>
          <w:ilvl w:val="0"/>
          <w:numId w:val="7"/>
        </w:numPr>
        <w:tabs>
          <w:tab w:val="clear" w:pos="708"/>
          <w:tab w:val="left" w:pos="284" w:leader="none"/>
        </w:tabs>
        <w:ind w:hanging="360" w:start="284" w:end="14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Strony przyjmują jako klauzulę waloryzacyjną wskaźnik wzrostu lub obniżki cen towarów i usług konsumpcyjnych ogółem ogłoszony przez Prezesa GUS za jeden ostatni kwartał przed dokonaniem powiadomienia o zmianie wynagrodzenia. Strony mogą przyjąć również za podstawę zmiany wynagrodzenia również odpowiednio sumę wskaźników, o których mowa w zdaniu poprzedzającym, za więcej niż jeden kwartał, jednak będzie to możliwe wyłącznie w przypadku w którym Strona dokonująca zmian nie dokonała jej uprzednio mimo istnienia takiej możliwości.</w:t>
      </w:r>
    </w:p>
    <w:p>
      <w:pPr>
        <w:pStyle w:val="Normal"/>
        <w:numPr>
          <w:ilvl w:val="0"/>
          <w:numId w:val="7"/>
        </w:numPr>
        <w:tabs>
          <w:tab w:val="clear" w:pos="708"/>
        </w:tabs>
        <w:ind w:hanging="360" w:start="284" w:end="0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Strona zainteresowana waloryzacją składa drugiej Stronie wniosek o dokonanie waloryzacji wynagrodzenia Wykonawcy wraz z uzasadnieniem wskazującym wysokość wskaźnika oraz przedmiot i wartość dostaw podlegających waloryzacji, a niewykonanych do dnia złożenia wniosku.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284" w:leader="none"/>
        </w:tabs>
        <w:ind w:hanging="360" w:start="284" w:end="0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Maksymalna wartość zmiany wynagrodzenia, jaką dopuszcza Zamawiający, to łącznie 4 % w stosunku do wartości całkowitego wynagrodzenia brutto określonego w niniejszym paragrafie umowy.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42" w:leader="none"/>
        </w:tabs>
        <w:ind w:hanging="284" w:start="284" w:end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Zapłata za dostarczone partie towaru dokonywana będzie przelewem w terminie 30 dni licząc od daty otrzymania faktury przez Zamawiającego. Zamawiający dopuszcza dłuższy termin płatności pod warunkiem iż taki termin zostanie wskazany na fakturze.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42" w:leader="none"/>
        </w:tabs>
        <w:ind w:hanging="284" w:start="284" w:end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Należności za dostarczony sprzęt nie będą przedmiotem zbytu innym podmiotom bez wiedzy i zgody Zamawiającego, przy czym Zamawiający bez uzasadnionej przyczyny nie może takiej zgody odmówić.</w:t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§ 6. </w:t>
      </w:r>
    </w:p>
    <w:p>
      <w:pPr>
        <w:pStyle w:val="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Zamawiający może odstąpić od umowy w terminie 30 dni od powzięcia wiadomości o  zaistnieniu istotnej zmiany okoliczności powodującej, że wykonanie umowy nie leży w interesie publicznym, czego nie można było przewidzieć w chwili zawarcia umowy .</w:t>
      </w:r>
    </w:p>
    <w:p>
      <w:pPr>
        <w:pStyle w:val="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przypadku odstąpienia od umowy o którym mowa w ust. 1 Dostawca może żądać wyłącznie wynagrodzenia należnego z tytułu wykonania części umowy.</w:t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7.</w:t>
      </w:r>
    </w:p>
    <w:p>
      <w:pPr>
        <w:pStyle w:val="WW-Tekstpodstawowy2"/>
        <w:rPr>
          <w:szCs w:val="22"/>
        </w:rPr>
      </w:pPr>
      <w:r>
        <w:rPr>
          <w:szCs w:val="22"/>
        </w:rPr>
        <w:t>Kary umowne:</w:t>
      </w:r>
    </w:p>
    <w:p>
      <w:pPr>
        <w:pStyle w:val="Normal"/>
        <w:ind w:hanging="320" w:start="360" w:end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1. Dostawca zapłaci Zamawiającemu karę umowną w razie:</w:t>
      </w:r>
    </w:p>
    <w:p>
      <w:pPr>
        <w:pStyle w:val="Normal"/>
        <w:numPr>
          <w:ilvl w:val="0"/>
          <w:numId w:val="3"/>
        </w:numPr>
        <w:ind w:hanging="360" w:start="360" w:end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odstąpienia od umowy przez Zamawiającego wskutek okoliczności, za które odpowiada Dostawca,                        w wysokości 10% wynagrodzenia umownego za dostawy, od których realizacji  odstąpił, z terminem płatności 30 dni od daty odstąpienia od umowy,</w:t>
      </w:r>
    </w:p>
    <w:p>
      <w:pPr>
        <w:pStyle w:val="Normal"/>
        <w:numPr>
          <w:ilvl w:val="0"/>
          <w:numId w:val="3"/>
        </w:numPr>
        <w:ind w:hanging="360" w:start="360" w:end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zwłoki w realizacji kolejnych dostaw w wysokości 0,2% wynagrodzenia umownego za zamówioną partię towaru za każdy dzień zwłoki, nie więcej niż 10% wartości niezrealizowanej dostawy, </w:t>
      </w:r>
    </w:p>
    <w:p>
      <w:pPr>
        <w:pStyle w:val="Normal"/>
        <w:numPr>
          <w:ilvl w:val="0"/>
          <w:numId w:val="3"/>
        </w:numPr>
        <w:ind w:hanging="360" w:start="360" w:end="0"/>
        <w:rPr/>
      </w:pPr>
      <w:r>
        <w:rPr>
          <w:rFonts w:cs="Times New Roman" w:ascii="Times New Roman" w:hAnsi="Times New Roman"/>
          <w:sz w:val="22"/>
          <w:szCs w:val="22"/>
        </w:rPr>
        <w:t xml:space="preserve">za dostarczenie niezgodnego z </w:t>
      </w:r>
      <w:r>
        <w:rPr>
          <w:rFonts w:cs="Times New Roman" w:ascii="Times New Roman" w:hAnsi="Times New Roman"/>
          <w:bCs/>
          <w:sz w:val="22"/>
          <w:szCs w:val="22"/>
        </w:rPr>
        <w:t>§ 1 przedmiotu zamówienia w wysokości 0,2 % wartości partii towaru za każdy dzień zwłoki w wymianie towaru, chyba że Dostawca w porozumieniu  z Zamawiającym zobowiąże się do wymiany przedmiotu zamówienia w terminie 2 dni roboczych.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Niezależnie od kar umownych Zamawiający zastrzega sobie  prawo dochodzenia odszkodowania przenoszącego wysokość kar umownych.</w:t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8.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razie opóźnienia w zapłacie Dostawca ma prawo do naliczania odsetek w wysokości ustawowej.</w:t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9.</w:t>
      </w:r>
    </w:p>
    <w:p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Wszelkie zmiany i uzupełnienia niniejszej umowy mogą nastąpić wyłącznie za zgodą obu Stron i wymagają formy pisemnej pod rygorem nieważności. </w:t>
      </w:r>
    </w:p>
    <w:p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§ 10.</w:t>
      </w:r>
    </w:p>
    <w:p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Zamawiający może odstąpić od umowy zgodnie z art. 456 Ustawy Prawo zamówień publicznych (Dz.U. z 2024 poz. 1320 )  w terminie 30 dni od powzięcia wiadomości o  zaistnieniu istotnej zmiany okoliczności powodującej, że wykonanie umowy nie leży w interesie publicznym, czego nie można było przewidzieć w chwili zawarcia umowy, lub dalsze wykonanie umowy może zagrozić podstawowemu interesowi bezpieczeństwa państwa lub bezpieczeństwu publicznemu.</w:t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11.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sprawach nie uregulowanych niniejszą umową stosuje się przepisy Kodeksu Cywilnego.</w:t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12.</w:t>
      </w:r>
    </w:p>
    <w:p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przypadku powstania sporu na tle niniejszej umowy organem rozstrzygającym będzie Sąd właściwy dla Zamawiającego.</w:t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§ 13.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Umowę niniejszą sporządzono w dwóch jednobrzmiących egzemplarzach,  po jednym egzemplarzu dla Dostawcy  i  Zamawiającego.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                </w:t>
      </w:r>
      <w:r>
        <w:rPr>
          <w:rFonts w:cs="Times New Roman" w:ascii="Times New Roman" w:hAnsi="Times New Roman"/>
          <w:b/>
          <w:sz w:val="24"/>
          <w:szCs w:val="24"/>
        </w:rPr>
        <w:t>Dostawca:                                                                       Zamawiający:</w:t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sectPr>
      <w:type w:val="nextPage"/>
      <w:pgSz w:w="11906" w:h="16838"/>
      <w:pgMar w:left="1134" w:right="680" w:gutter="0" w:header="0" w:top="680" w:footer="0" w:bottom="680"/>
      <w:pgNumType w:fmt="decimal"/>
      <w:formProt w:val="false"/>
      <w:textDirection w:val="lrTb"/>
      <w:docGrid w:type="default" w:linePitch="600" w:charSpace="2867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Comic Sans MS">
    <w:charset w:val="ee" w:characterSet="windows-1250"/>
    <w:family w:val="script"/>
    <w:pitch w:val="variable"/>
  </w:font>
  <w:font w:name="OpenSymbol">
    <w:altName w:val="Arial Unicode MS"/>
    <w:charset w:val="ee" w:characterSet="windows-1250"/>
    <w:family w:val="auto"/>
    <w:pitch w:val="variable"/>
  </w:font>
  <w:font w:name="Arial">
    <w:charset w:val="ee" w:characterSet="windows-1250"/>
    <w:family w:val="swiss"/>
    <w:pitch w:val="variable"/>
  </w:font>
  <w:font w:name="Tahoma">
    <w:charset w:val="ee" w:characterSet="windows-125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upperRoman"/>
      <w:lvlText w:val="%1."/>
      <w:lvlJc w:val="start"/>
      <w:pPr>
        <w:tabs>
          <w:tab w:val="num" w:pos="720"/>
        </w:tabs>
        <w:ind w:start="720" w:hanging="72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576"/>
        </w:tabs>
        <w:ind w:start="576" w:hanging="576"/>
      </w:pPr>
    </w:lvl>
    <w:lvl w:ilvl="2">
      <w:start w:val="1"/>
      <w:numFmt w:val="none"/>
      <w:suff w:val="nothing"/>
      <w:lvlText w:val="%3"/>
      <w:lvlJc w:val="start"/>
      <w:pPr>
        <w:tabs>
          <w:tab w:val="num" w:pos="720"/>
        </w:tabs>
        <w:ind w:start="720" w:hanging="720"/>
      </w:pPr>
    </w:lvl>
    <w:lvl w:ilvl="3">
      <w:start w:val="1"/>
      <w:numFmt w:val="none"/>
      <w:suff w:val="nothing"/>
      <w:lvlText w:val="%4"/>
      <w:lvlJc w:val="start"/>
      <w:pPr>
        <w:tabs>
          <w:tab w:val="num" w:pos="864"/>
        </w:tabs>
        <w:ind w:start="864" w:hanging="864"/>
      </w:pPr>
    </w:lvl>
    <w:lvl w:ilvl="4">
      <w:start w:val="1"/>
      <w:numFmt w:val="none"/>
      <w:suff w:val="nothing"/>
      <w:lvlText w:val="%5"/>
      <w:lvlJc w:val="start"/>
      <w:pPr>
        <w:tabs>
          <w:tab w:val="num" w:pos="1008"/>
        </w:tabs>
        <w:ind w:start="1008" w:hanging="1008"/>
      </w:pPr>
    </w:lvl>
    <w:lvl w:ilvl="5">
      <w:start w:val="1"/>
      <w:numFmt w:val="none"/>
      <w:suff w:val="nothing"/>
      <w:lvlText w:val="%6"/>
      <w:lvlJc w:val="start"/>
      <w:pPr>
        <w:tabs>
          <w:tab w:val="num" w:pos="1152"/>
        </w:tabs>
        <w:ind w:start="1152" w:hanging="1152"/>
      </w:pPr>
    </w:lvl>
    <w:lvl w:ilvl="6">
      <w:start w:val="1"/>
      <w:numFmt w:val="none"/>
      <w:suff w:val="nothing"/>
      <w:lvlText w:val="%7"/>
      <w:lvlJc w:val="start"/>
      <w:pPr>
        <w:tabs>
          <w:tab w:val="num" w:pos="1296"/>
        </w:tabs>
        <w:ind w:start="1296" w:hanging="1296"/>
      </w:pPr>
    </w:lvl>
    <w:lvl w:ilvl="7">
      <w:start w:val="1"/>
      <w:numFmt w:val="none"/>
      <w:suff w:val="nothing"/>
      <w:lvlText w:val="%8"/>
      <w:lvlJc w:val="start"/>
      <w:pPr>
        <w:tabs>
          <w:tab w:val="num" w:pos="1440"/>
        </w:tabs>
        <w:ind w:start="1440" w:hanging="1440"/>
      </w:pPr>
    </w:lvl>
    <w:lvl w:ilvl="8">
      <w:start w:val="1"/>
      <w:numFmt w:val="none"/>
      <w:suff w:val="nothing"/>
      <w:lvlText w:val="%9"/>
      <w:lvlJc w:val="start"/>
      <w:pPr>
        <w:tabs>
          <w:tab w:val="num" w:pos="1584"/>
        </w:tabs>
        <w:ind w:start="1584" w:hanging="1584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>
        <w:sz w:val="22"/>
        <w:szCs w:val="22"/>
        <w:rFonts w:ascii="OpenSymbol" w:hAnsi="OpenSymbol" w:cs="OpenSymbol"/>
      </w:rPr>
    </w:lvl>
  </w:abstractNum>
  <w:abstractNum w:abstractNumId="3">
    <w:lvl w:ilvl="0">
      <w:start w:val="1"/>
      <w:numFmt w:val="lowerLetter"/>
      <w:lvlText w:val="%1)"/>
      <w:lvlJc w:val="start"/>
      <w:pPr>
        <w:tabs>
          <w:tab w:val="num" w:pos="0"/>
        </w:tabs>
        <w:ind w:start="0" w:hanging="0"/>
      </w:pPr>
      <w:rPr>
        <w:sz w:val="22"/>
        <w:szCs w:val="22"/>
        <w:rFonts w:ascii="OpenSymbol" w:hAnsi="OpenSymbol" w:cs="OpenSymbol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283" w:hanging="283"/>
      </w:pPr>
      <w:rPr>
        <w:sz w:val="22"/>
        <w:szCs w:val="22"/>
        <w:rFonts w:ascii="Times New Roman" w:hAnsi="Times New Roman" w:cs="Times New Roman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283" w:hanging="283"/>
      </w:pPr>
      <w:rPr>
        <w:sz w:val="22"/>
        <w:szCs w:val="22"/>
        <w:rFonts w:ascii="Times New Roman" w:hAnsi="Times New Roman" w:cs="Times New Roman"/>
      </w:rPr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283" w:hanging="283"/>
      </w:pPr>
      <w:rPr>
        <w:sz w:val="22"/>
        <w:szCs w:val="22"/>
        <w:rFonts w:ascii="Times New Roman" w:hAnsi="Times New Roman" w:cs="Times New Roman"/>
      </w:rPr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643"/>
        </w:tabs>
        <w:ind w:start="643" w:hanging="360"/>
      </w:pPr>
      <w:rPr>
        <w:sz w:val="22"/>
        <w:b w:val="false"/>
        <w:szCs w:val="22"/>
        <w:bCs/>
        <w:rFonts w:ascii="Times New Roman" w:hAnsi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Comic Sans MS" w:hAnsi="Comic Sans MS" w:eastAsia="Times New Roman" w:cs="Comic Sans MS"/>
      <w:color w:val="auto"/>
      <w:sz w:val="26"/>
      <w:szCs w:val="20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Times New Roman" w:hAnsi="Times New Roman" w:cs="Times New Roman"/>
      <w:b/>
      <w:sz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0"/>
        <w:numId w:val="0"/>
      </w:numPr>
      <w:outlineLvl w:val="1"/>
    </w:pPr>
    <w:rPr>
      <w:rFonts w:ascii="Times New Roman" w:hAnsi="Times New Roman" w:cs="Times New Roman"/>
      <w:b/>
      <w:sz w:val="36"/>
    </w:rPr>
  </w:style>
  <w:style w:type="paragraph" w:styleId="Heading3">
    <w:name w:val="Heading 3"/>
    <w:basedOn w:val="Normal"/>
    <w:next w:val="Normal"/>
    <w:qFormat/>
    <w:pPr>
      <w:keepNext w:val="true"/>
      <w:numPr>
        <w:ilvl w:val="0"/>
        <w:numId w:val="0"/>
      </w:numPr>
      <w:outlineLvl w:val="2"/>
    </w:pPr>
    <w:rPr>
      <w:rFonts w:ascii="Times New Roman" w:hAnsi="Times New Roman" w:cs="Times New Roman"/>
      <w:b/>
      <w:sz w:val="28"/>
    </w:rPr>
  </w:style>
  <w:style w:type="paragraph" w:styleId="Heading4">
    <w:name w:val="Heading 4"/>
    <w:basedOn w:val="Normal"/>
    <w:next w:val="Normal"/>
    <w:qFormat/>
    <w:pPr>
      <w:keepNext w:val="true"/>
      <w:numPr>
        <w:ilvl w:val="0"/>
        <w:numId w:val="0"/>
      </w:numPr>
      <w:jc w:val="center"/>
      <w:outlineLvl w:val="3"/>
    </w:pPr>
    <w:rPr>
      <w:rFonts w:ascii="Times New Roman" w:hAnsi="Times New Roman" w:cs="Times New Roman"/>
      <w:b/>
    </w:rPr>
  </w:style>
  <w:style w:type="paragraph" w:styleId="Heading5">
    <w:name w:val="Heading 5"/>
    <w:basedOn w:val="Normal"/>
    <w:next w:val="Normal"/>
    <w:qFormat/>
    <w:pPr>
      <w:keepNext w:val="true"/>
      <w:numPr>
        <w:ilvl w:val="0"/>
        <w:numId w:val="0"/>
      </w:numPr>
      <w:jc w:val="center"/>
      <w:outlineLvl w:val="4"/>
    </w:pPr>
    <w:rPr>
      <w:rFonts w:ascii="Times New Roman" w:hAnsi="Times New Roman" w:cs="Times New Roman"/>
      <w:b/>
      <w:sz w:val="28"/>
    </w:rPr>
  </w:style>
  <w:style w:type="paragraph" w:styleId="Heading6">
    <w:name w:val="Heading 6"/>
    <w:basedOn w:val="Normal"/>
    <w:next w:val="Normal"/>
    <w:qFormat/>
    <w:pPr>
      <w:keepNext w:val="true"/>
      <w:numPr>
        <w:ilvl w:val="0"/>
        <w:numId w:val="0"/>
      </w:numPr>
      <w:outlineLvl w:val="5"/>
    </w:pPr>
    <w:rPr>
      <w:rFonts w:ascii="Times New Roman" w:hAnsi="Times New Roman" w:cs="Times New Roman"/>
      <w:b/>
      <w:i/>
      <w:sz w:val="32"/>
    </w:rPr>
  </w:style>
  <w:style w:type="paragraph" w:styleId="Heading7">
    <w:name w:val="Heading 7"/>
    <w:basedOn w:val="Normal"/>
    <w:next w:val="Normal"/>
    <w:qFormat/>
    <w:pPr>
      <w:keepNext w:val="true"/>
      <w:numPr>
        <w:ilvl w:val="0"/>
        <w:numId w:val="0"/>
      </w:numPr>
      <w:jc w:val="end"/>
      <w:outlineLvl w:val="6"/>
    </w:pPr>
    <w:rPr>
      <w:rFonts w:ascii="Times New Roman" w:hAnsi="Times New Roman" w:cs="Times New Roman"/>
      <w:b/>
      <w:bCs/>
      <w:sz w:val="16"/>
    </w:rPr>
  </w:style>
  <w:style w:type="paragraph" w:styleId="Heading8">
    <w:name w:val="Heading 8"/>
    <w:basedOn w:val="Normal"/>
    <w:next w:val="Normal"/>
    <w:qFormat/>
    <w:pPr>
      <w:keepNext w:val="true"/>
      <w:numPr>
        <w:ilvl w:val="0"/>
        <w:numId w:val="0"/>
      </w:numPr>
      <w:outlineLvl w:val="7"/>
    </w:pPr>
    <w:rPr>
      <w:rFonts w:ascii="Times New Roman" w:hAnsi="Times New Roman" w:cs="Times New Roman"/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numPr>
        <w:ilvl w:val="0"/>
        <w:numId w:val="0"/>
      </w:numPr>
      <w:jc w:val="center"/>
      <w:outlineLvl w:val="8"/>
    </w:pPr>
    <w:rPr>
      <w:rFonts w:ascii="Times New Roman" w:hAnsi="Times New Roman" w:cs="Times New Roman"/>
      <w:b/>
      <w:bCs/>
      <w:sz w:val="22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>
      <w:rFonts w:ascii="Symbol" w:hAnsi="Symbol" w:cs="Symbol"/>
    </w:rPr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3z0">
    <w:name w:val="WW8Num13z0"/>
    <w:qFormat/>
    <w:rPr>
      <w:rFonts w:ascii="OpenSymbol" w:hAnsi="OpenSymbol" w:cs="OpenSymbol"/>
    </w:rPr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OpenSymbol" w:hAnsi="OpenSymbol" w:cs="OpenSymbol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OpenSymbol" w:hAnsi="OpenSymbol" w:cs="OpenSymbol"/>
      <w:sz w:val="22"/>
      <w:szCs w:val="22"/>
    </w:rPr>
  </w:style>
  <w:style w:type="character" w:styleId="WW8Num17z1">
    <w:name w:val="WW8Num17z1"/>
    <w:qFormat/>
    <w:rPr>
      <w:rFonts w:ascii="Symbol" w:hAnsi="Symbol" w:eastAsia="Times New Roman" w:cs="Times New Roman"/>
      <w:b/>
      <w:sz w:val="18"/>
    </w:rPr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OpenSymbol" w:hAnsi="OpenSymbol" w:cs="OpenSymbol"/>
      <w:sz w:val="22"/>
      <w:szCs w:val="22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>
      <w:rFonts w:ascii="Symbol" w:hAnsi="Symbol" w:cs="Symbol"/>
    </w:rPr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cs="Times New Roman"/>
      <w:sz w:val="22"/>
      <w:szCs w:val="22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Times New Roman" w:hAnsi="Times New Roman" w:cs="Times New Roman"/>
      <w:sz w:val="22"/>
      <w:szCs w:val="22"/>
    </w:rPr>
  </w:style>
  <w:style w:type="character" w:styleId="WW8Num25z0">
    <w:name w:val="WW8Num25z0"/>
    <w:qFormat/>
    <w:rPr>
      <w:rFonts w:ascii="Times New Roman" w:hAnsi="Times New Roman" w:cs="Times New Roman"/>
      <w:sz w:val="22"/>
      <w:szCs w:val="22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rFonts w:ascii="Symbol" w:hAnsi="Symbol" w:cs="Symbol"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>
      <w:rFonts w:ascii="Times New Roman" w:hAnsi="Times New Roman" w:cs="Times New Roman"/>
      <w:b w:val="false"/>
      <w:bCs/>
      <w:color w:val="000000"/>
      <w:sz w:val="22"/>
      <w:szCs w:val="22"/>
    </w:rPr>
  </w:style>
  <w:style w:type="character" w:styleId="WW8Num32z0">
    <w:name w:val="WW8Num32z0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Domylnaczcionkaakapitu">
    <w:name w:val="Domyślna czcionka akapitu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8Num8z1">
    <w:name w:val="WW8Num8z1"/>
    <w:qFormat/>
    <w:rPr>
      <w:rFonts w:ascii="Symbol" w:hAnsi="Symbol" w:cs="Symbol"/>
    </w:rPr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8Num10z1">
    <w:name w:val="WW8Num10z1"/>
    <w:qFormat/>
    <w:rPr>
      <w:rFonts w:ascii="Symbol" w:hAnsi="Symbol" w:cs="Symbol"/>
    </w:rPr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Domylnaczcionkaakapitu1">
    <w:name w:val="Domyślna czcionka akapitu1"/>
    <w:qFormat/>
    <w:rPr/>
  </w:style>
  <w:style w:type="character" w:styleId="PageNumber">
    <w:name w:val="Page Number"/>
    <w:basedOn w:val="Domylnaczcionkaakapitu1"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character" w:styleId="TytuZnak">
    <w:name w:val="Tytuł Znak"/>
    <w:qFormat/>
    <w:rPr>
      <w:b/>
      <w:bCs/>
      <w:sz w:val="24"/>
      <w:szCs w:val="24"/>
      <w:lang w:eastAsia="zh-CN"/>
    </w:rPr>
  </w:style>
  <w:style w:type="character" w:styleId="Tekstpodstawowy2Znak">
    <w:name w:val="Tekst podstawowy 2 Znak"/>
    <w:qFormat/>
    <w:rPr>
      <w:rFonts w:ascii="Comic Sans MS" w:hAnsi="Comic Sans MS" w:cs="Comic Sans MS"/>
      <w:sz w:val="26"/>
      <w:lang w:eastAsia="zh-CN"/>
    </w:rPr>
  </w:style>
  <w:style w:type="character" w:styleId="Tekstpodstawowy3Znak">
    <w:name w:val="Tekst podstawowy 3 Znak"/>
    <w:qFormat/>
    <w:rPr>
      <w:rFonts w:ascii="Comic Sans MS" w:hAnsi="Comic Sans MS" w:cs="Comic Sans MS"/>
      <w:sz w:val="16"/>
      <w:szCs w:val="16"/>
      <w:lang w:eastAsia="zh-CN"/>
    </w:rPr>
  </w:style>
  <w:style w:type="character" w:styleId="Tekstpodstawowywcity3Znak">
    <w:name w:val="Tekst podstawowy wcięty 3 Znak"/>
    <w:qFormat/>
    <w:rPr>
      <w:rFonts w:ascii="Comic Sans MS" w:hAnsi="Comic Sans MS" w:cs="Comic Sans MS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character" w:styleId="AkapitzlistZnak">
    <w:name w:val="Akapit z listą Znak"/>
    <w:qFormat/>
    <w:rPr>
      <w:color w:val="000000"/>
      <w:sz w:val="24"/>
      <w:szCs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BodyText">
    <w:name w:val="Body Text"/>
    <w:basedOn w:val="Normal"/>
    <w:pPr/>
    <w:rPr>
      <w:rFonts w:ascii="Times New Roman" w:hAnsi="Times New Roman" w:cs="Times New Roman"/>
      <w:b/>
      <w:sz w:val="36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21">
    <w:name w:val="Tekst podstawowy 21"/>
    <w:basedOn w:val="Normal"/>
    <w:qFormat/>
    <w:pPr/>
    <w:rPr>
      <w:sz w:val="22"/>
    </w:rPr>
  </w:style>
  <w:style w:type="paragraph" w:styleId="Tekstpodstawowy31">
    <w:name w:val="Tekst podstawowy 31"/>
    <w:basedOn w:val="Normal"/>
    <w:qFormat/>
    <w:pPr/>
    <w:rPr>
      <w:sz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">
    <w:name w:val="Body Text Indent"/>
    <w:basedOn w:val="Normal"/>
    <w:pPr>
      <w:ind w:hanging="0" w:start="345" w:end="0"/>
    </w:pPr>
    <w:rPr>
      <w:rFonts w:ascii="Times New Roman" w:hAnsi="Times New Roman" w:cs="Times New Roman"/>
      <w:sz w:val="28"/>
    </w:rPr>
  </w:style>
  <w:style w:type="paragraph" w:styleId="BodyText2">
    <w:name w:val="Body Text 2"/>
    <w:basedOn w:val="Normal"/>
    <w:qFormat/>
    <w:pPr>
      <w:suppressAutoHyphens w:val="true"/>
      <w:ind w:hanging="0" w:start="40" w:end="0"/>
    </w:pPr>
    <w:rPr>
      <w:rFonts w:ascii="Times New Roman" w:hAnsi="Times New Roman" w:cs="Times New Roman"/>
      <w:color w:val="000000"/>
      <w:sz w:val="22"/>
    </w:rPr>
  </w:style>
  <w:style w:type="paragraph" w:styleId="Tytu">
    <w:name w:val="Tytu?"/>
    <w:basedOn w:val="Normal"/>
    <w:qFormat/>
    <w:pPr>
      <w:suppressAutoHyphens w:val="true"/>
      <w:jc w:val="center"/>
    </w:pPr>
    <w:rPr>
      <w:rFonts w:ascii="Times New Roman" w:hAnsi="Times New Roman" w:cs="Times New Roman"/>
      <w:b/>
      <w:color w:val="000000"/>
      <w:sz w:val="28"/>
    </w:rPr>
  </w:style>
  <w:style w:type="paragraph" w:styleId="Tekstpodstawowywcity31">
    <w:name w:val="Tekst podstawowy wcięty 31"/>
    <w:basedOn w:val="Normal"/>
    <w:qFormat/>
    <w:pPr>
      <w:autoSpaceDE w:val="false"/>
      <w:ind w:hanging="0" w:start="5529" w:end="0"/>
      <w:jc w:val="center"/>
    </w:pPr>
    <w:rPr>
      <w:rFonts w:ascii="Tahoma" w:hAnsi="Tahoma" w:cs="Tahoma"/>
      <w:i/>
      <w:iCs/>
      <w:sz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ormalnyWeb">
    <w:name w:val="Normalny (Web)"/>
    <w:basedOn w:val="Normal"/>
    <w:qFormat/>
    <w:pPr>
      <w:suppressAutoHyphens w:val="false"/>
      <w:spacing w:before="100" w:after="119"/>
    </w:pPr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qFormat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agwek"/>
    <w:next w:val="BodyText"/>
    <w:qFormat/>
    <w:pPr>
      <w:jc w:val="center"/>
    </w:pPr>
    <w:rPr>
      <w:i/>
      <w:iCs/>
      <w:sz w:val="28"/>
      <w:szCs w:val="28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paragraph" w:styleId="WW-Tekstpodstawowy2">
    <w:name w:val="WW-Tekst podstawowy 2"/>
    <w:basedOn w:val="Normal"/>
    <w:qFormat/>
    <w:pPr>
      <w:jc w:val="both"/>
    </w:pPr>
    <w:rPr>
      <w:rFonts w:ascii="Times New Roman" w:hAnsi="Times New Roman" w:cs="Times New Roman"/>
      <w:b/>
      <w:i/>
      <w:color w:val="000000"/>
      <w:sz w:val="22"/>
    </w:rPr>
  </w:style>
  <w:style w:type="paragraph" w:styleId="WW-Tekstpodstawowy3">
    <w:name w:val="WW-Tekst podstawowy 3"/>
    <w:basedOn w:val="Normal"/>
    <w:qFormat/>
    <w:pPr/>
    <w:rPr>
      <w:rFonts w:ascii="Times New Roman" w:hAnsi="Times New Roman" w:cs="Times New Roman"/>
      <w:color w:val="000000"/>
      <w:sz w:val="22"/>
      <w:u w:val="single"/>
    </w:rPr>
  </w:style>
  <w:style w:type="paragraph" w:styleId="WW-Tekstpodstawowywcity3">
    <w:name w:val="WW-Tekst podstawowy wcięty 3"/>
    <w:basedOn w:val="Normal"/>
    <w:qFormat/>
    <w:pPr>
      <w:ind w:hanging="426" w:start="426" w:end="0"/>
      <w:jc w:val="both"/>
    </w:pPr>
    <w:rPr>
      <w:rFonts w:ascii="Times New Roman" w:hAnsi="Times New Roman" w:cs="Times New Roman"/>
      <w:b/>
      <w:sz w:val="28"/>
    </w:rPr>
  </w:style>
  <w:style w:type="paragraph" w:styleId="WW-Tekstpodstawowywcity2">
    <w:name w:val="WW-Tekst podstawowy wcięty 2"/>
    <w:basedOn w:val="Normal"/>
    <w:qFormat/>
    <w:pPr>
      <w:ind w:hanging="0" w:start="709" w:end="0"/>
    </w:pPr>
    <w:rPr>
      <w:rFonts w:ascii="Times New Roman" w:hAnsi="Times New Roman" w:cs="Times New Roman"/>
      <w:sz w:val="24"/>
    </w:rPr>
  </w:style>
  <w:style w:type="paragraph" w:styleId="Normal1">
    <w:name w:val="Normal1"/>
    <w:basedOn w:val="Normal"/>
    <w:qFormat/>
    <w:pPr>
      <w:widowControl w:val="false"/>
    </w:pPr>
    <w:rPr>
      <w:rFonts w:ascii="Times New Roman" w:hAnsi="Times New Roman" w:cs="Times New Roman"/>
      <w:sz w:val="22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Tekstpodstawowywcity3">
    <w:name w:val="Tekst podstawowy wcięty 3"/>
    <w:basedOn w:val="Normal"/>
    <w:qFormat/>
    <w:pPr>
      <w:spacing w:before="0" w:after="120"/>
      <w:ind w:hanging="0" w:start="283" w:end="0"/>
    </w:pPr>
    <w:rPr>
      <w:sz w:val="16"/>
      <w:szCs w:val="16"/>
    </w:rPr>
  </w:style>
  <w:style w:type="paragraph" w:styleId="Akapitzlist">
    <w:name w:val="Akapit z listą"/>
    <w:basedOn w:val="Normal"/>
    <w:qFormat/>
    <w:pPr>
      <w:suppressAutoHyphens w:val="false"/>
      <w:spacing w:lineRule="auto" w:line="264" w:before="0" w:after="1"/>
      <w:ind w:hanging="346" w:start="720" w:end="0"/>
      <w:jc w:val="both"/>
    </w:pPr>
    <w:rPr>
      <w:rFonts w:ascii="Times New Roman" w:hAnsi="Times New Roman" w:cs="Times New Roman"/>
      <w:color w:val="000000"/>
      <w:sz w:val="24"/>
      <w:szCs w:val="2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100</TotalTime>
  <Application>LibreOffice/24.2.2.2$Windows_X86_64 LibreOffice_project/d56cc158d8a96260b836f100ef4b4ef25d6f1a01</Application>
  <AppVersion>15.0000</AppVersion>
  <Pages>3</Pages>
  <Words>1196</Words>
  <Characters>7465</Characters>
  <CharactersWithSpaces>8727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2021-12-01T13:11:00Z</dcterms:created>
  <dc:creator>EW/LN/CB</dc:creator>
  <dc:description/>
  <cp:keywords>Ethan</cp:keywords>
  <dc:language>pl-PL</dc:language>
  <cp:lastModifiedBy/>
  <cp:lastPrinted>2021-12-01T13:00:00Z</cp:lastPrinted>
  <dcterms:modified xsi:type="dcterms:W3CDTF">2025-12-09T10:32:38Z</dcterms:modified>
  <cp:revision>14</cp:revision>
  <dc:subject/>
  <dc:title>Ethan Frome</dc:title>
</cp:coreProperties>
</file>